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19AA" w14:textId="5AE6BE3F" w:rsidR="00014862" w:rsidRPr="003346BE" w:rsidRDefault="00BD008A" w:rsidP="00014862">
      <w:pPr>
        <w:spacing w:after="0" w:line="240" w:lineRule="auto"/>
        <w:jc w:val="center"/>
        <w:rPr>
          <w:b/>
          <w:sz w:val="24"/>
        </w:rPr>
      </w:pPr>
      <w:bookmarkStart w:id="0" w:name="_GoBack"/>
      <w:r>
        <w:rPr>
          <w:b/>
          <w:sz w:val="24"/>
        </w:rPr>
        <w:t xml:space="preserve">Dundalk </w:t>
      </w:r>
      <w:r w:rsidR="006A6ED4">
        <w:rPr>
          <w:b/>
          <w:sz w:val="24"/>
        </w:rPr>
        <w:t>High</w:t>
      </w:r>
      <w:r w:rsidR="00014862">
        <w:rPr>
          <w:b/>
          <w:sz w:val="24"/>
        </w:rPr>
        <w:t xml:space="preserve"> School</w:t>
      </w:r>
    </w:p>
    <w:p w14:paraId="422A61B4" w14:textId="77777777" w:rsidR="00014862" w:rsidRDefault="00F51B7D" w:rsidP="00014862">
      <w:pPr>
        <w:spacing w:after="0" w:line="240" w:lineRule="auto"/>
        <w:jc w:val="center"/>
        <w:rPr>
          <w:b/>
          <w:sz w:val="24"/>
        </w:rPr>
      </w:pPr>
      <w:r>
        <w:rPr>
          <w:b/>
          <w:sz w:val="24"/>
        </w:rPr>
        <w:t xml:space="preserve">Community </w:t>
      </w:r>
      <w:r w:rsidR="00014862" w:rsidRPr="003346BE">
        <w:rPr>
          <w:b/>
          <w:sz w:val="24"/>
        </w:rPr>
        <w:t xml:space="preserve">School Progress </w:t>
      </w:r>
      <w:r>
        <w:rPr>
          <w:b/>
          <w:sz w:val="24"/>
        </w:rPr>
        <w:t>Summary</w:t>
      </w:r>
      <w:r w:rsidR="00014862" w:rsidRPr="003346BE">
        <w:rPr>
          <w:b/>
          <w:sz w:val="24"/>
        </w:rPr>
        <w:t xml:space="preserve"> 2019-2020</w:t>
      </w:r>
    </w:p>
    <w:bookmarkEnd w:id="0"/>
    <w:p w14:paraId="6EF31326" w14:textId="77777777" w:rsidR="00014862" w:rsidRPr="003346BE" w:rsidRDefault="00014862" w:rsidP="00014862">
      <w:pPr>
        <w:spacing w:after="0" w:line="240" w:lineRule="auto"/>
        <w:jc w:val="center"/>
        <w:rPr>
          <w:b/>
          <w:sz w:val="24"/>
        </w:rPr>
      </w:pPr>
      <w:r>
        <w:rPr>
          <w:b/>
          <w:sz w:val="24"/>
        </w:rPr>
        <w:t>Principal</w:t>
      </w:r>
    </w:p>
    <w:p w14:paraId="7E32940F" w14:textId="77777777" w:rsidR="00014862" w:rsidRPr="00F5285F" w:rsidRDefault="00014862" w:rsidP="00014862">
      <w:pPr>
        <w:spacing w:after="0" w:line="240" w:lineRule="auto"/>
        <w:rPr>
          <w:b/>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F5285F" w14:paraId="10911AF2" w14:textId="77777777" w:rsidTr="00536254">
        <w:tc>
          <w:tcPr>
            <w:tcW w:w="4642" w:type="dxa"/>
          </w:tcPr>
          <w:p w14:paraId="7566FC02" w14:textId="77777777" w:rsidR="00014862" w:rsidRPr="00022518" w:rsidRDefault="00014862" w:rsidP="00536254">
            <w:pPr>
              <w:rPr>
                <w:rFonts w:ascii="Calibri" w:hAnsi="Calibri" w:cs="Calibri"/>
              </w:rPr>
            </w:pPr>
            <w:r w:rsidRPr="00022518">
              <w:rPr>
                <w:rFonts w:ascii="Calibri" w:hAnsi="Calibri" w:cs="Calibri"/>
                <w:b/>
              </w:rPr>
              <w:t xml:space="preserve">BCPS Vision: </w:t>
            </w:r>
            <w:r w:rsidRPr="00022518">
              <w:rPr>
                <w:rFonts w:ascii="Calibri" w:hAnsi="Calibri" w:cs="Calibri"/>
              </w:rPr>
              <w:t>Baltimore County Public Schools will be among the highest performing school systems in the nation as a result of creating, sustaining, and investing in excellence for every student, every school, and every community.</w:t>
            </w:r>
          </w:p>
          <w:p w14:paraId="0ADEBC9C" w14:textId="77777777" w:rsidR="00014862" w:rsidRPr="00022518" w:rsidRDefault="00014862" w:rsidP="00536254">
            <w:pPr>
              <w:rPr>
                <w:rFonts w:ascii="Calibri" w:hAnsi="Calibri" w:cs="Calibri"/>
                <w:b/>
              </w:rPr>
            </w:pPr>
          </w:p>
        </w:tc>
        <w:tc>
          <w:tcPr>
            <w:tcW w:w="4642" w:type="dxa"/>
          </w:tcPr>
          <w:p w14:paraId="62429D22" w14:textId="77777777" w:rsidR="007F5A22" w:rsidRPr="00022518" w:rsidRDefault="00014862" w:rsidP="007F5A22">
            <w:pPr>
              <w:rPr>
                <w:rFonts w:ascii="Calibri" w:hAnsi="Calibri" w:cs="Calibri"/>
              </w:rPr>
            </w:pPr>
            <w:r w:rsidRPr="00022518">
              <w:rPr>
                <w:rFonts w:ascii="Calibri" w:hAnsi="Calibri" w:cs="Calibri"/>
                <w:b/>
              </w:rPr>
              <w:t xml:space="preserve">School Mission: </w:t>
            </w:r>
            <w:r w:rsidR="007F5A22" w:rsidRPr="00022518">
              <w:rPr>
                <w:rFonts w:ascii="Calibri" w:hAnsi="Calibri" w:cs="Calibri"/>
              </w:rPr>
              <w:t>Dundalk High School will cultivate engaged learners, responsible citizens, and community leaders to take their place in the global community of the 21st century.  In order to prepare our students to become college and career ready, we will:</w:t>
            </w:r>
          </w:p>
          <w:p w14:paraId="309318CA" w14:textId="77777777" w:rsidR="007F5A22" w:rsidRPr="007F5A22" w:rsidRDefault="007F5A22" w:rsidP="007F5A22">
            <w:pPr>
              <w:numPr>
                <w:ilvl w:val="0"/>
                <w:numId w:val="1"/>
              </w:numPr>
              <w:rPr>
                <w:rFonts w:ascii="Calibri" w:hAnsi="Calibri" w:cs="Calibri"/>
              </w:rPr>
            </w:pPr>
            <w:r w:rsidRPr="007F5A22">
              <w:rPr>
                <w:rFonts w:ascii="Calibri" w:hAnsi="Calibri" w:cs="Calibri"/>
              </w:rPr>
              <w:t xml:space="preserve">Promote a safe, equitable, learner-centered environment. </w:t>
            </w:r>
          </w:p>
          <w:p w14:paraId="162AC564" w14:textId="77777777" w:rsidR="007F5A22" w:rsidRPr="007F5A22" w:rsidRDefault="007F5A22" w:rsidP="007F5A22">
            <w:pPr>
              <w:numPr>
                <w:ilvl w:val="0"/>
                <w:numId w:val="1"/>
              </w:numPr>
              <w:rPr>
                <w:rFonts w:ascii="Calibri" w:hAnsi="Calibri" w:cs="Calibri"/>
              </w:rPr>
            </w:pPr>
            <w:r w:rsidRPr="007F5A22">
              <w:rPr>
                <w:rFonts w:ascii="Calibri" w:hAnsi="Calibri" w:cs="Calibri"/>
              </w:rPr>
              <w:t>Establish supportive, respectful relationships that encourage responsive behaviors.</w:t>
            </w:r>
          </w:p>
          <w:p w14:paraId="01E3562A" w14:textId="77777777" w:rsidR="007F5A22" w:rsidRPr="007F5A22" w:rsidRDefault="007F5A22" w:rsidP="007F5A22">
            <w:pPr>
              <w:numPr>
                <w:ilvl w:val="0"/>
                <w:numId w:val="1"/>
              </w:numPr>
              <w:rPr>
                <w:rFonts w:ascii="Calibri" w:hAnsi="Calibri" w:cs="Calibri"/>
              </w:rPr>
            </w:pPr>
            <w:r w:rsidRPr="007F5A22">
              <w:rPr>
                <w:rFonts w:ascii="Calibri" w:hAnsi="Calibri" w:cs="Calibri"/>
              </w:rPr>
              <w:t>Instill strong values and citizenship within and beyond the school community.</w:t>
            </w:r>
          </w:p>
          <w:p w14:paraId="26829C6F" w14:textId="77777777" w:rsidR="00014862" w:rsidRPr="00022518" w:rsidRDefault="00014862" w:rsidP="00536254">
            <w:pPr>
              <w:rPr>
                <w:rFonts w:ascii="Calibri" w:hAnsi="Calibri" w:cs="Calibri"/>
                <w:b/>
              </w:rPr>
            </w:pPr>
          </w:p>
          <w:p w14:paraId="1DF66518" w14:textId="4A512844" w:rsidR="007F5A22" w:rsidRPr="00022518" w:rsidRDefault="007F5A22" w:rsidP="00536254">
            <w:pPr>
              <w:rPr>
                <w:rFonts w:ascii="Calibri" w:hAnsi="Calibri" w:cs="Calibri"/>
              </w:rPr>
            </w:pPr>
          </w:p>
        </w:tc>
      </w:tr>
      <w:tr w:rsidR="00014862" w:rsidRPr="00F5285F" w14:paraId="481979BA" w14:textId="77777777" w:rsidTr="00536254">
        <w:tc>
          <w:tcPr>
            <w:tcW w:w="9284" w:type="dxa"/>
            <w:gridSpan w:val="2"/>
            <w:shd w:val="clear" w:color="auto" w:fill="D9D9D9" w:themeFill="background1" w:themeFillShade="D9"/>
          </w:tcPr>
          <w:p w14:paraId="29C3657F" w14:textId="77777777" w:rsidR="00014862" w:rsidRPr="00022518" w:rsidRDefault="00014862" w:rsidP="00536254">
            <w:pPr>
              <w:jc w:val="center"/>
              <w:rPr>
                <w:rFonts w:ascii="Calibri" w:hAnsi="Calibri" w:cs="Calibri"/>
                <w:b/>
              </w:rPr>
            </w:pPr>
            <w:r w:rsidRPr="00022518">
              <w:rPr>
                <w:rFonts w:ascii="Calibri" w:hAnsi="Calibri" w:cs="Calibri"/>
                <w:b/>
              </w:rPr>
              <w:t>Literacy</w:t>
            </w:r>
          </w:p>
        </w:tc>
      </w:tr>
      <w:tr w:rsidR="00014862" w:rsidRPr="00F5285F" w14:paraId="59DC5F72" w14:textId="77777777" w:rsidTr="00536254">
        <w:tc>
          <w:tcPr>
            <w:tcW w:w="9284" w:type="dxa"/>
            <w:gridSpan w:val="2"/>
          </w:tcPr>
          <w:p w14:paraId="145F9E14" w14:textId="77777777" w:rsidR="00014862" w:rsidRPr="00022518" w:rsidRDefault="00014862" w:rsidP="00536254">
            <w:pPr>
              <w:rPr>
                <w:rFonts w:ascii="Calibri" w:hAnsi="Calibri" w:cs="Calibri"/>
              </w:rPr>
            </w:pPr>
          </w:p>
          <w:p w14:paraId="33402003" w14:textId="77777777" w:rsidR="00014862" w:rsidRPr="00022518" w:rsidRDefault="00014862" w:rsidP="00536254">
            <w:pPr>
              <w:jc w:val="center"/>
              <w:rPr>
                <w:rFonts w:ascii="Calibri" w:hAnsi="Calibri" w:cs="Calibri"/>
              </w:rPr>
            </w:pPr>
            <w:r w:rsidRPr="00022518">
              <w:rPr>
                <w:rFonts w:ascii="Calibri" w:hAnsi="Calibri" w:cs="Calibri"/>
              </w:rPr>
              <w:t xml:space="preserve">Goal: All students will achieve </w:t>
            </w:r>
            <w:r w:rsidR="00AB4674" w:rsidRPr="00022518">
              <w:rPr>
                <w:rFonts w:ascii="Calibri" w:hAnsi="Calibri" w:cs="Calibri"/>
              </w:rPr>
              <w:t>CC</w:t>
            </w:r>
            <w:r w:rsidR="007B5CC5" w:rsidRPr="00022518">
              <w:rPr>
                <w:rFonts w:ascii="Calibri" w:hAnsi="Calibri" w:cs="Calibri"/>
              </w:rPr>
              <w:t>R standards for Evidenced Based Reading and Writing.</w:t>
            </w:r>
          </w:p>
          <w:p w14:paraId="3E18D627" w14:textId="77777777" w:rsidR="00014862" w:rsidRPr="00022518" w:rsidRDefault="00014862" w:rsidP="00536254">
            <w:pPr>
              <w:rPr>
                <w:rFonts w:ascii="Calibri" w:hAnsi="Calibri" w:cs="Calibri"/>
                <w:b/>
              </w:rPr>
            </w:pPr>
          </w:p>
        </w:tc>
      </w:tr>
      <w:tr w:rsidR="00014862" w:rsidRPr="00F5285F" w14:paraId="5FC1BED4" w14:textId="77777777" w:rsidTr="00536254">
        <w:tc>
          <w:tcPr>
            <w:tcW w:w="4642" w:type="dxa"/>
          </w:tcPr>
          <w:p w14:paraId="76468AFA" w14:textId="77777777" w:rsidR="00014862" w:rsidRPr="00022518" w:rsidRDefault="00014862" w:rsidP="00536254">
            <w:pPr>
              <w:jc w:val="center"/>
              <w:rPr>
                <w:rFonts w:ascii="Calibri" w:hAnsi="Calibri" w:cs="Calibri"/>
                <w:b/>
              </w:rPr>
            </w:pPr>
            <w:r w:rsidRPr="00022518">
              <w:rPr>
                <w:rFonts w:ascii="Calibri" w:hAnsi="Calibri" w:cs="Calibri"/>
                <w:b/>
              </w:rPr>
              <w:t>Raise the Bar</w:t>
            </w:r>
          </w:p>
        </w:tc>
        <w:tc>
          <w:tcPr>
            <w:tcW w:w="4642" w:type="dxa"/>
          </w:tcPr>
          <w:p w14:paraId="0B4E8E9C" w14:textId="77777777" w:rsidR="00014862" w:rsidRPr="00022518" w:rsidRDefault="00014862" w:rsidP="00536254">
            <w:pPr>
              <w:jc w:val="center"/>
              <w:rPr>
                <w:rFonts w:ascii="Calibri" w:hAnsi="Calibri" w:cs="Calibri"/>
                <w:b/>
              </w:rPr>
            </w:pPr>
            <w:r w:rsidRPr="00022518">
              <w:rPr>
                <w:rFonts w:ascii="Calibri" w:hAnsi="Calibri" w:cs="Calibri"/>
                <w:b/>
              </w:rPr>
              <w:t>Close the Gap</w:t>
            </w:r>
          </w:p>
        </w:tc>
      </w:tr>
      <w:tr w:rsidR="00014862" w:rsidRPr="00F5285F" w14:paraId="77CF6C71" w14:textId="77777777" w:rsidTr="00536254">
        <w:tc>
          <w:tcPr>
            <w:tcW w:w="4642" w:type="dxa"/>
          </w:tcPr>
          <w:p w14:paraId="26C2A1C9" w14:textId="77777777" w:rsidR="00014862" w:rsidRPr="00022518" w:rsidRDefault="00014862" w:rsidP="00014862">
            <w:pPr>
              <w:rPr>
                <w:rFonts w:ascii="Calibri" w:hAnsi="Calibri" w:cs="Calibri"/>
                <w:b/>
              </w:rPr>
            </w:pPr>
            <w:r w:rsidRPr="00022518">
              <w:rPr>
                <w:rFonts w:ascii="Calibri" w:hAnsi="Calibri" w:cs="Calibri"/>
                <w:b/>
              </w:rPr>
              <w:t>Instructional Focus:</w:t>
            </w:r>
          </w:p>
          <w:p w14:paraId="23A4C041" w14:textId="31ACF646" w:rsidR="007A6101" w:rsidRPr="00022518" w:rsidRDefault="00C94E61" w:rsidP="007A6101">
            <w:pPr>
              <w:rPr>
                <w:rFonts w:ascii="Calibri" w:hAnsi="Calibri" w:cs="Calibri"/>
              </w:rPr>
            </w:pPr>
            <w:r>
              <w:rPr>
                <w:rFonts w:ascii="Calibri" w:hAnsi="Calibri" w:cs="Calibri"/>
              </w:rPr>
              <w:t>Students</w:t>
            </w:r>
            <w:r w:rsidR="00022518" w:rsidRPr="00022518">
              <w:rPr>
                <w:rFonts w:ascii="Calibri" w:hAnsi="Calibri" w:cs="Calibri"/>
              </w:rPr>
              <w:t xml:space="preserve"> across content areas</w:t>
            </w:r>
            <w:r w:rsidR="00BD008A">
              <w:rPr>
                <w:rFonts w:ascii="Calibri" w:hAnsi="Calibri" w:cs="Calibri"/>
              </w:rPr>
              <w:t xml:space="preserve"> </w:t>
            </w:r>
            <w:r w:rsidR="00022518" w:rsidRPr="00022518">
              <w:rPr>
                <w:rFonts w:ascii="Calibri" w:hAnsi="Calibri" w:cs="Calibri"/>
              </w:rPr>
              <w:t>will learn about and utilize</w:t>
            </w:r>
            <w:r w:rsidR="00BD008A">
              <w:rPr>
                <w:rFonts w:ascii="Calibri" w:hAnsi="Calibri" w:cs="Calibri"/>
              </w:rPr>
              <w:t xml:space="preserve"> </w:t>
            </w:r>
            <w:r w:rsidR="00022518" w:rsidRPr="00022518">
              <w:rPr>
                <w:rFonts w:ascii="Calibri" w:hAnsi="Calibri" w:cs="Calibri"/>
              </w:rPr>
              <w:t xml:space="preserve">instructional strategies </w:t>
            </w:r>
            <w:r w:rsidR="007A6101">
              <w:rPr>
                <w:rFonts w:ascii="Calibri" w:hAnsi="Calibri" w:cs="Calibri"/>
              </w:rPr>
              <w:t xml:space="preserve">that </w:t>
            </w:r>
          </w:p>
          <w:p w14:paraId="5A21B1BD" w14:textId="7BF1BAEC" w:rsidR="007A6101" w:rsidRPr="00022518" w:rsidRDefault="00022518" w:rsidP="007A6101">
            <w:pPr>
              <w:rPr>
                <w:rFonts w:ascii="Calibri" w:hAnsi="Calibri" w:cs="Calibri"/>
              </w:rPr>
            </w:pPr>
            <w:r w:rsidRPr="00022518">
              <w:rPr>
                <w:rFonts w:ascii="Calibri" w:hAnsi="Calibri" w:cs="Calibri"/>
              </w:rPr>
              <w:t>will focus on</w:t>
            </w:r>
            <w:r w:rsidR="007A6101">
              <w:rPr>
                <w:rFonts w:ascii="Calibri" w:hAnsi="Calibri" w:cs="Calibri"/>
              </w:rPr>
              <w:t xml:space="preserve"> how to better comprehend and analyze </w:t>
            </w:r>
            <w:r w:rsidRPr="00022518">
              <w:rPr>
                <w:rFonts w:ascii="Calibri" w:hAnsi="Calibri" w:cs="Calibri"/>
              </w:rPr>
              <w:t xml:space="preserve">informational texts. </w:t>
            </w:r>
          </w:p>
          <w:p w14:paraId="13C55C89" w14:textId="6D435D56" w:rsidR="00014862" w:rsidRPr="00022518" w:rsidRDefault="00014862" w:rsidP="00022518">
            <w:pPr>
              <w:rPr>
                <w:rFonts w:ascii="Calibri" w:hAnsi="Calibri" w:cs="Calibri"/>
              </w:rPr>
            </w:pPr>
          </w:p>
          <w:p w14:paraId="460DB390" w14:textId="77777777" w:rsidR="00014862" w:rsidRPr="00022518" w:rsidRDefault="00014862" w:rsidP="00014862">
            <w:pPr>
              <w:rPr>
                <w:rFonts w:ascii="Calibri" w:hAnsi="Calibri" w:cs="Calibri"/>
                <w:b/>
              </w:rPr>
            </w:pPr>
          </w:p>
        </w:tc>
        <w:tc>
          <w:tcPr>
            <w:tcW w:w="4642" w:type="dxa"/>
          </w:tcPr>
          <w:p w14:paraId="16AE845D" w14:textId="77777777" w:rsidR="00014862" w:rsidRPr="00022518" w:rsidRDefault="00014862" w:rsidP="00014862">
            <w:pPr>
              <w:rPr>
                <w:rFonts w:ascii="Calibri" w:hAnsi="Calibri" w:cs="Calibri"/>
                <w:b/>
              </w:rPr>
            </w:pPr>
            <w:r w:rsidRPr="00022518">
              <w:rPr>
                <w:rFonts w:ascii="Calibri" w:hAnsi="Calibri" w:cs="Calibri"/>
                <w:b/>
              </w:rPr>
              <w:t>Instructional Focus:</w:t>
            </w:r>
          </w:p>
          <w:p w14:paraId="4018B096" w14:textId="32BD1B3E" w:rsidR="00014862" w:rsidRPr="00BD008A" w:rsidRDefault="00285BD0" w:rsidP="00285BD0">
            <w:pPr>
              <w:rPr>
                <w:rFonts w:ascii="Calibri" w:hAnsi="Calibri" w:cs="Calibri"/>
              </w:rPr>
            </w:pPr>
            <w:r>
              <w:rPr>
                <w:rFonts w:ascii="Calibri" w:hAnsi="Calibri" w:cs="Calibri"/>
              </w:rPr>
              <w:t xml:space="preserve">Students will participate in a school-wide critical thinking initiative that will support the development of their critical thinking skills in order to </w:t>
            </w:r>
            <w:r w:rsidR="008F1D94">
              <w:rPr>
                <w:rFonts w:ascii="Calibri" w:hAnsi="Calibri" w:cs="Calibri"/>
              </w:rPr>
              <w:t>be more prepared to be College and Career Ready</w:t>
            </w:r>
            <w:r>
              <w:rPr>
                <w:rFonts w:ascii="Calibri" w:hAnsi="Calibri" w:cs="Calibri"/>
              </w:rPr>
              <w:t xml:space="preserve">. </w:t>
            </w:r>
            <w:r w:rsidR="00022518" w:rsidRPr="00022518">
              <w:rPr>
                <w:rFonts w:ascii="Calibri" w:hAnsi="Calibri" w:cs="Calibri"/>
              </w:rPr>
              <w:t xml:space="preserve"> </w:t>
            </w:r>
          </w:p>
          <w:p w14:paraId="0E3B4B4E" w14:textId="77777777" w:rsidR="00014862" w:rsidRPr="00022518" w:rsidRDefault="00014862" w:rsidP="00014862">
            <w:pPr>
              <w:rPr>
                <w:rFonts w:ascii="Calibri" w:hAnsi="Calibri" w:cs="Calibri"/>
                <w:b/>
              </w:rPr>
            </w:pPr>
          </w:p>
          <w:p w14:paraId="13C49687" w14:textId="77777777" w:rsidR="00014862" w:rsidRPr="00022518" w:rsidRDefault="00014862" w:rsidP="00014862">
            <w:pPr>
              <w:rPr>
                <w:rFonts w:ascii="Calibri" w:hAnsi="Calibri" w:cs="Calibri"/>
                <w:b/>
              </w:rPr>
            </w:pPr>
          </w:p>
        </w:tc>
      </w:tr>
      <w:tr w:rsidR="00014862" w:rsidRPr="00F5285F" w14:paraId="2CC3887C" w14:textId="77777777" w:rsidTr="00536254">
        <w:tc>
          <w:tcPr>
            <w:tcW w:w="9284" w:type="dxa"/>
            <w:gridSpan w:val="2"/>
            <w:shd w:val="clear" w:color="auto" w:fill="D9D9D9" w:themeFill="background1" w:themeFillShade="D9"/>
          </w:tcPr>
          <w:p w14:paraId="6B801C1E" w14:textId="77777777" w:rsidR="00014862" w:rsidRPr="00022518" w:rsidRDefault="00014862" w:rsidP="00014862">
            <w:pPr>
              <w:jc w:val="center"/>
              <w:rPr>
                <w:rFonts w:ascii="Calibri" w:hAnsi="Calibri" w:cs="Calibri"/>
                <w:b/>
              </w:rPr>
            </w:pPr>
            <w:r w:rsidRPr="00022518">
              <w:rPr>
                <w:rFonts w:ascii="Calibri" w:hAnsi="Calibri" w:cs="Calibri"/>
                <w:b/>
              </w:rPr>
              <w:t>Math</w:t>
            </w:r>
          </w:p>
        </w:tc>
      </w:tr>
      <w:tr w:rsidR="00014862" w:rsidRPr="00F5285F" w14:paraId="533218A6" w14:textId="77777777" w:rsidTr="00014862">
        <w:tc>
          <w:tcPr>
            <w:tcW w:w="9284" w:type="dxa"/>
            <w:gridSpan w:val="2"/>
            <w:shd w:val="clear" w:color="auto" w:fill="auto"/>
          </w:tcPr>
          <w:p w14:paraId="6457D1F0" w14:textId="77777777" w:rsidR="00014862" w:rsidRPr="00022518" w:rsidRDefault="00014862" w:rsidP="00014862">
            <w:pPr>
              <w:jc w:val="center"/>
              <w:rPr>
                <w:rFonts w:ascii="Calibri" w:hAnsi="Calibri" w:cs="Calibri"/>
              </w:rPr>
            </w:pPr>
          </w:p>
          <w:p w14:paraId="181DDCAD" w14:textId="77777777" w:rsidR="007B5CC5" w:rsidRPr="00022518" w:rsidRDefault="007B5CC5" w:rsidP="007B5CC5">
            <w:pPr>
              <w:jc w:val="center"/>
              <w:rPr>
                <w:rFonts w:ascii="Calibri" w:hAnsi="Calibri" w:cs="Calibri"/>
              </w:rPr>
            </w:pPr>
            <w:r w:rsidRPr="00022518">
              <w:rPr>
                <w:rFonts w:ascii="Calibri" w:hAnsi="Calibri" w:cs="Calibri"/>
              </w:rPr>
              <w:t>Goal: All students will achieve CCR standards for Evidenced Based Mathematics.</w:t>
            </w:r>
          </w:p>
          <w:p w14:paraId="4CA78F52" w14:textId="77777777" w:rsidR="00014862" w:rsidRPr="00022518" w:rsidRDefault="00014862" w:rsidP="00014862">
            <w:pPr>
              <w:jc w:val="center"/>
              <w:rPr>
                <w:rFonts w:ascii="Calibri" w:hAnsi="Calibri" w:cs="Calibri"/>
                <w:b/>
              </w:rPr>
            </w:pPr>
          </w:p>
        </w:tc>
      </w:tr>
      <w:tr w:rsidR="00014862" w:rsidRPr="00F5285F" w14:paraId="2394EA39" w14:textId="77777777" w:rsidTr="00536254">
        <w:tc>
          <w:tcPr>
            <w:tcW w:w="4642" w:type="dxa"/>
          </w:tcPr>
          <w:p w14:paraId="43E88CAB" w14:textId="77777777" w:rsidR="00014862" w:rsidRPr="00022518" w:rsidRDefault="00014862" w:rsidP="00014862">
            <w:pPr>
              <w:jc w:val="center"/>
              <w:rPr>
                <w:rFonts w:ascii="Calibri" w:hAnsi="Calibri" w:cs="Calibri"/>
                <w:b/>
              </w:rPr>
            </w:pPr>
            <w:r w:rsidRPr="00022518">
              <w:rPr>
                <w:rFonts w:ascii="Calibri" w:hAnsi="Calibri" w:cs="Calibri"/>
                <w:b/>
              </w:rPr>
              <w:t>Raise the Bar</w:t>
            </w:r>
          </w:p>
        </w:tc>
        <w:tc>
          <w:tcPr>
            <w:tcW w:w="4642" w:type="dxa"/>
          </w:tcPr>
          <w:p w14:paraId="4B695955" w14:textId="77777777" w:rsidR="00014862" w:rsidRPr="00022518" w:rsidRDefault="00014862" w:rsidP="00014862">
            <w:pPr>
              <w:jc w:val="center"/>
              <w:rPr>
                <w:rFonts w:ascii="Calibri" w:hAnsi="Calibri" w:cs="Calibri"/>
                <w:b/>
              </w:rPr>
            </w:pPr>
            <w:r w:rsidRPr="00022518">
              <w:rPr>
                <w:rFonts w:ascii="Calibri" w:hAnsi="Calibri" w:cs="Calibri"/>
                <w:b/>
              </w:rPr>
              <w:t>Close the Gap</w:t>
            </w:r>
          </w:p>
        </w:tc>
      </w:tr>
      <w:tr w:rsidR="00014862" w:rsidRPr="00F5285F" w14:paraId="494F2F0F" w14:textId="77777777" w:rsidTr="00536254">
        <w:tc>
          <w:tcPr>
            <w:tcW w:w="4642" w:type="dxa"/>
          </w:tcPr>
          <w:p w14:paraId="22EA461B" w14:textId="312CC41B" w:rsidR="00AB5F19" w:rsidRDefault="00014862" w:rsidP="00014862">
            <w:pPr>
              <w:rPr>
                <w:rFonts w:ascii="Calibri" w:hAnsi="Calibri" w:cs="Calibri"/>
                <w:b/>
              </w:rPr>
            </w:pPr>
            <w:r w:rsidRPr="00022518">
              <w:rPr>
                <w:rFonts w:ascii="Calibri" w:hAnsi="Calibri" w:cs="Calibri"/>
                <w:b/>
              </w:rPr>
              <w:t>Instructional Focus:</w:t>
            </w:r>
            <w:r w:rsidR="00AB5F19" w:rsidRPr="00022518">
              <w:rPr>
                <w:rFonts w:ascii="Calibri" w:hAnsi="Calibri" w:cs="Calibri"/>
                <w:b/>
              </w:rPr>
              <w:t xml:space="preserve"> </w:t>
            </w:r>
          </w:p>
          <w:p w14:paraId="1D6C0E90" w14:textId="5AB89394" w:rsidR="00022518" w:rsidRPr="00022518" w:rsidRDefault="00285BD0" w:rsidP="00022518">
            <w:pPr>
              <w:rPr>
                <w:rFonts w:ascii="Calibri" w:hAnsi="Calibri" w:cs="Calibri"/>
              </w:rPr>
            </w:pPr>
            <w:r>
              <w:rPr>
                <w:rFonts w:ascii="Calibri" w:hAnsi="Calibri" w:cs="Calibri"/>
              </w:rPr>
              <w:t xml:space="preserve">Students </w:t>
            </w:r>
            <w:r w:rsidR="00022518" w:rsidRPr="00022518">
              <w:rPr>
                <w:rFonts w:ascii="Calibri" w:hAnsi="Calibri" w:cs="Calibri"/>
              </w:rPr>
              <w:t xml:space="preserve">will </w:t>
            </w:r>
            <w:r w:rsidR="008F1D94">
              <w:rPr>
                <w:rFonts w:ascii="Calibri" w:hAnsi="Calibri" w:cs="Calibri"/>
              </w:rPr>
              <w:t>have access to</w:t>
            </w:r>
            <w:r w:rsidR="00022518" w:rsidRPr="00022518">
              <w:rPr>
                <w:rFonts w:ascii="Calibri" w:hAnsi="Calibri" w:cs="Calibri"/>
              </w:rPr>
              <w:t xml:space="preserve"> a</w:t>
            </w:r>
            <w:r w:rsidR="00BD08D0">
              <w:rPr>
                <w:rFonts w:ascii="Calibri" w:hAnsi="Calibri" w:cs="Calibri"/>
              </w:rPr>
              <w:t xml:space="preserve"> </w:t>
            </w:r>
            <w:r w:rsidR="00022518" w:rsidRPr="00022518">
              <w:rPr>
                <w:rFonts w:ascii="Calibri" w:hAnsi="Calibri" w:cs="Calibri"/>
              </w:rPr>
              <w:t>school wide</w:t>
            </w:r>
            <w:r w:rsidR="00BD08D0">
              <w:rPr>
                <w:rFonts w:ascii="Calibri" w:hAnsi="Calibri" w:cs="Calibri"/>
              </w:rPr>
              <w:t xml:space="preserve"> </w:t>
            </w:r>
            <w:r w:rsidR="00022518" w:rsidRPr="00022518">
              <w:rPr>
                <w:rFonts w:ascii="Calibri" w:hAnsi="Calibri" w:cs="Calibri"/>
              </w:rPr>
              <w:t>initiative centered</w:t>
            </w:r>
            <w:r w:rsidR="00BD08D0">
              <w:rPr>
                <w:rFonts w:ascii="Calibri" w:hAnsi="Calibri" w:cs="Calibri"/>
              </w:rPr>
              <w:t xml:space="preserve"> </w:t>
            </w:r>
            <w:r w:rsidR="00022518" w:rsidRPr="00022518">
              <w:rPr>
                <w:rFonts w:ascii="Calibri" w:hAnsi="Calibri" w:cs="Calibri"/>
              </w:rPr>
              <w:t>around problem solving,</w:t>
            </w:r>
            <w:r w:rsidR="00BD08D0">
              <w:rPr>
                <w:rFonts w:ascii="Calibri" w:hAnsi="Calibri" w:cs="Calibri"/>
              </w:rPr>
              <w:t xml:space="preserve"> </w:t>
            </w:r>
            <w:r w:rsidR="00022518" w:rsidRPr="00022518">
              <w:rPr>
                <w:rFonts w:ascii="Calibri" w:hAnsi="Calibri" w:cs="Calibri"/>
              </w:rPr>
              <w:t>critical</w:t>
            </w:r>
            <w:r w:rsidR="00BD08D0">
              <w:rPr>
                <w:rFonts w:ascii="Calibri" w:hAnsi="Calibri" w:cs="Calibri"/>
              </w:rPr>
              <w:t xml:space="preserve"> </w:t>
            </w:r>
            <w:r w:rsidR="00022518" w:rsidRPr="00022518">
              <w:rPr>
                <w:rFonts w:ascii="Calibri" w:hAnsi="Calibri" w:cs="Calibri"/>
              </w:rPr>
              <w:t>thinking, and perseverance by</w:t>
            </w:r>
            <w:r w:rsidR="00BD08D0">
              <w:rPr>
                <w:rFonts w:ascii="Calibri" w:hAnsi="Calibri" w:cs="Calibri"/>
              </w:rPr>
              <w:t xml:space="preserve"> </w:t>
            </w:r>
            <w:r w:rsidR="00022518" w:rsidRPr="00022518">
              <w:rPr>
                <w:rFonts w:ascii="Calibri" w:hAnsi="Calibri" w:cs="Calibri"/>
              </w:rPr>
              <w:t xml:space="preserve">participating in a </w:t>
            </w:r>
            <w:r w:rsidR="00BD08D0" w:rsidRPr="00022518">
              <w:rPr>
                <w:rFonts w:ascii="Calibri" w:hAnsi="Calibri" w:cs="Calibri"/>
              </w:rPr>
              <w:t>problem-solving</w:t>
            </w:r>
            <w:r w:rsidR="00BD08D0">
              <w:rPr>
                <w:rFonts w:ascii="Calibri" w:hAnsi="Calibri" w:cs="Calibri"/>
              </w:rPr>
              <w:t xml:space="preserve"> </w:t>
            </w:r>
            <w:r w:rsidR="00022518" w:rsidRPr="00022518">
              <w:rPr>
                <w:rFonts w:ascii="Calibri" w:hAnsi="Calibri" w:cs="Calibri"/>
              </w:rPr>
              <w:t>problem of the day, two times per</w:t>
            </w:r>
            <w:r w:rsidR="00BD08D0">
              <w:rPr>
                <w:rFonts w:ascii="Calibri" w:hAnsi="Calibri" w:cs="Calibri"/>
              </w:rPr>
              <w:t xml:space="preserve"> </w:t>
            </w:r>
            <w:r w:rsidR="00022518" w:rsidRPr="00022518">
              <w:rPr>
                <w:rFonts w:ascii="Calibri" w:hAnsi="Calibri" w:cs="Calibri"/>
              </w:rPr>
              <w:t>week.</w:t>
            </w:r>
            <w:r w:rsidR="00022518" w:rsidRPr="00022518">
              <w:rPr>
                <w:rFonts w:ascii="Arial" w:hAnsi="Arial" w:cs="Arial"/>
                <w:sz w:val="20"/>
                <w:szCs w:val="20"/>
              </w:rPr>
              <w:t xml:space="preserve"> </w:t>
            </w:r>
          </w:p>
          <w:p w14:paraId="10903288" w14:textId="77777777" w:rsidR="00014862" w:rsidRPr="00022518" w:rsidRDefault="00014862" w:rsidP="00014862">
            <w:pPr>
              <w:rPr>
                <w:rFonts w:ascii="Calibri" w:hAnsi="Calibri" w:cs="Calibri"/>
                <w:b/>
              </w:rPr>
            </w:pPr>
          </w:p>
          <w:p w14:paraId="06EF5224" w14:textId="77777777" w:rsidR="00014862" w:rsidRPr="00022518" w:rsidRDefault="00014862" w:rsidP="00014862">
            <w:pPr>
              <w:rPr>
                <w:rFonts w:ascii="Calibri" w:hAnsi="Calibri" w:cs="Calibri"/>
                <w:b/>
              </w:rPr>
            </w:pPr>
          </w:p>
          <w:p w14:paraId="262EF48A" w14:textId="77777777" w:rsidR="00014862" w:rsidRPr="00022518" w:rsidRDefault="00014862" w:rsidP="00014862">
            <w:pPr>
              <w:rPr>
                <w:rFonts w:ascii="Calibri" w:hAnsi="Calibri" w:cs="Calibri"/>
                <w:b/>
              </w:rPr>
            </w:pPr>
          </w:p>
        </w:tc>
        <w:tc>
          <w:tcPr>
            <w:tcW w:w="4642" w:type="dxa"/>
          </w:tcPr>
          <w:p w14:paraId="72681438" w14:textId="77777777" w:rsidR="00AB5F19" w:rsidRPr="00022518" w:rsidRDefault="00014862" w:rsidP="00AB5F19">
            <w:pPr>
              <w:rPr>
                <w:rFonts w:ascii="Calibri" w:hAnsi="Calibri" w:cs="Calibri"/>
                <w:b/>
              </w:rPr>
            </w:pPr>
            <w:r w:rsidRPr="00022518">
              <w:rPr>
                <w:rFonts w:ascii="Calibri" w:hAnsi="Calibri" w:cs="Calibri"/>
                <w:b/>
              </w:rPr>
              <w:t>Instructional Focus:</w:t>
            </w:r>
            <w:r w:rsidR="00AB5F19" w:rsidRPr="00022518">
              <w:rPr>
                <w:rFonts w:ascii="Calibri" w:hAnsi="Calibri" w:cs="Calibri"/>
                <w:b/>
              </w:rPr>
              <w:t xml:space="preserve"> </w:t>
            </w:r>
          </w:p>
          <w:p w14:paraId="5745F61F" w14:textId="14875ADE" w:rsidR="00022518" w:rsidRPr="00022518" w:rsidRDefault="00022518" w:rsidP="007A6101">
            <w:pPr>
              <w:rPr>
                <w:rFonts w:ascii="Calibri" w:hAnsi="Calibri" w:cs="Calibri"/>
              </w:rPr>
            </w:pPr>
            <w:r w:rsidRPr="00022518">
              <w:rPr>
                <w:rFonts w:ascii="Calibri" w:hAnsi="Calibri" w:cs="Calibri"/>
              </w:rPr>
              <w:t xml:space="preserve">Students who have </w:t>
            </w:r>
            <w:r w:rsidR="007A6101">
              <w:rPr>
                <w:rFonts w:ascii="Calibri" w:hAnsi="Calibri" w:cs="Calibri"/>
              </w:rPr>
              <w:t xml:space="preserve">not met success in </w:t>
            </w:r>
            <w:r w:rsidRPr="00022518">
              <w:rPr>
                <w:rFonts w:ascii="Calibri" w:hAnsi="Calibri" w:cs="Calibri"/>
              </w:rPr>
              <w:t>Algebra</w:t>
            </w:r>
            <w:r w:rsidR="00BD08D0">
              <w:rPr>
                <w:rFonts w:ascii="Calibri" w:hAnsi="Calibri" w:cs="Calibri"/>
              </w:rPr>
              <w:t xml:space="preserve"> </w:t>
            </w:r>
            <w:r w:rsidRPr="00022518">
              <w:rPr>
                <w:rFonts w:ascii="Calibri" w:hAnsi="Calibri" w:cs="Calibri"/>
              </w:rPr>
              <w:t xml:space="preserve">1 will </w:t>
            </w:r>
            <w:r w:rsidR="007A6101">
              <w:rPr>
                <w:rFonts w:ascii="Calibri" w:hAnsi="Calibri" w:cs="Calibri"/>
              </w:rPr>
              <w:t>be given intensified focused instruction to improve achievement.</w:t>
            </w:r>
          </w:p>
          <w:p w14:paraId="1DDC8A21" w14:textId="77777777" w:rsidR="00014862" w:rsidRPr="00022518" w:rsidRDefault="00014862" w:rsidP="00014862">
            <w:pPr>
              <w:rPr>
                <w:rFonts w:ascii="Calibri" w:hAnsi="Calibri" w:cs="Calibri"/>
                <w:b/>
              </w:rPr>
            </w:pPr>
          </w:p>
          <w:p w14:paraId="30ABC91D" w14:textId="77777777" w:rsidR="00014862" w:rsidRPr="00022518" w:rsidRDefault="00014862" w:rsidP="00014862">
            <w:pPr>
              <w:rPr>
                <w:rFonts w:ascii="Calibri" w:hAnsi="Calibri" w:cs="Calibri"/>
                <w:b/>
              </w:rPr>
            </w:pPr>
          </w:p>
        </w:tc>
      </w:tr>
      <w:tr w:rsidR="00014862" w:rsidRPr="00F5285F" w14:paraId="4100FD63" w14:textId="77777777" w:rsidTr="00536254">
        <w:tc>
          <w:tcPr>
            <w:tcW w:w="9284" w:type="dxa"/>
            <w:gridSpan w:val="2"/>
            <w:shd w:val="clear" w:color="auto" w:fill="D9D9D9" w:themeFill="background1" w:themeFillShade="D9"/>
          </w:tcPr>
          <w:p w14:paraId="7DCD1DE6" w14:textId="77777777" w:rsidR="00014862" w:rsidRPr="00022518" w:rsidRDefault="00014862" w:rsidP="00014862">
            <w:pPr>
              <w:jc w:val="center"/>
              <w:rPr>
                <w:rFonts w:ascii="Calibri" w:hAnsi="Calibri" w:cs="Calibri"/>
                <w:b/>
              </w:rPr>
            </w:pPr>
            <w:r w:rsidRPr="00022518">
              <w:rPr>
                <w:rFonts w:ascii="Calibri" w:hAnsi="Calibri" w:cs="Calibri"/>
                <w:b/>
              </w:rPr>
              <w:lastRenderedPageBreak/>
              <w:t>Climate</w:t>
            </w:r>
          </w:p>
        </w:tc>
      </w:tr>
      <w:tr w:rsidR="00014862" w:rsidRPr="00F5285F" w14:paraId="60FC0C8D" w14:textId="77777777" w:rsidTr="00536254">
        <w:tc>
          <w:tcPr>
            <w:tcW w:w="9284" w:type="dxa"/>
            <w:gridSpan w:val="2"/>
          </w:tcPr>
          <w:p w14:paraId="5E058A1E" w14:textId="77777777" w:rsidR="00014862" w:rsidRPr="00022518" w:rsidRDefault="00014862" w:rsidP="00014862">
            <w:pPr>
              <w:jc w:val="center"/>
              <w:rPr>
                <w:rFonts w:ascii="Calibri" w:hAnsi="Calibri" w:cs="Calibri"/>
                <w:b/>
              </w:rPr>
            </w:pPr>
            <w:r w:rsidRPr="00022518">
              <w:rPr>
                <w:rFonts w:ascii="Calibri" w:hAnsi="Calibri" w:cs="Calibri"/>
                <w:b/>
              </w:rPr>
              <w:t>Goal:</w:t>
            </w:r>
          </w:p>
          <w:p w14:paraId="159081DC" w14:textId="4F39F2BD" w:rsidR="007B5CC5" w:rsidRPr="00022518" w:rsidRDefault="00022518" w:rsidP="00BD08D0">
            <w:pPr>
              <w:rPr>
                <w:rFonts w:ascii="Calibri" w:hAnsi="Calibri" w:cs="Calibri"/>
              </w:rPr>
            </w:pPr>
            <w:r w:rsidRPr="00022518">
              <w:rPr>
                <w:rFonts w:ascii="Calibri" w:hAnsi="Calibri" w:cs="Calibri"/>
              </w:rPr>
              <w:t xml:space="preserve">Dundalk High School will experience an increase of 1.0% in </w:t>
            </w:r>
            <w:r w:rsidR="00BD008A">
              <w:rPr>
                <w:rFonts w:ascii="Calibri" w:hAnsi="Calibri" w:cs="Calibri"/>
              </w:rPr>
              <w:t xml:space="preserve">overall </w:t>
            </w:r>
            <w:r w:rsidRPr="00022518">
              <w:rPr>
                <w:rFonts w:ascii="Calibri" w:hAnsi="Calibri" w:cs="Calibri"/>
              </w:rPr>
              <w:t>school wide attendance from 87.96% to 88.96%.</w:t>
            </w:r>
          </w:p>
          <w:p w14:paraId="63D28A0B" w14:textId="77777777" w:rsidR="00014862" w:rsidRPr="00022518" w:rsidRDefault="00014862" w:rsidP="00014862">
            <w:pPr>
              <w:jc w:val="center"/>
              <w:rPr>
                <w:rFonts w:ascii="Calibri" w:hAnsi="Calibri" w:cs="Calibri"/>
              </w:rPr>
            </w:pPr>
          </w:p>
          <w:p w14:paraId="1F06BFE2" w14:textId="77777777" w:rsidR="00014862" w:rsidRPr="00022518" w:rsidRDefault="00014862" w:rsidP="00014862">
            <w:pPr>
              <w:jc w:val="center"/>
              <w:rPr>
                <w:rFonts w:ascii="Calibri" w:hAnsi="Calibri" w:cs="Calibri"/>
                <w:b/>
              </w:rPr>
            </w:pPr>
          </w:p>
        </w:tc>
      </w:tr>
      <w:tr w:rsidR="00014862" w:rsidRPr="00F5285F" w14:paraId="7EA5B414" w14:textId="77777777" w:rsidTr="00536254">
        <w:tc>
          <w:tcPr>
            <w:tcW w:w="9284" w:type="dxa"/>
            <w:gridSpan w:val="2"/>
          </w:tcPr>
          <w:p w14:paraId="407A7A0E" w14:textId="77777777" w:rsidR="00014862" w:rsidRPr="00022518" w:rsidRDefault="00014862" w:rsidP="00014862">
            <w:pPr>
              <w:jc w:val="center"/>
              <w:rPr>
                <w:rFonts w:ascii="Calibri" w:hAnsi="Calibri" w:cs="Calibri"/>
                <w:b/>
              </w:rPr>
            </w:pPr>
            <w:r w:rsidRPr="00022518">
              <w:rPr>
                <w:rFonts w:ascii="Calibri" w:hAnsi="Calibri" w:cs="Calibri"/>
                <w:b/>
              </w:rPr>
              <w:t>Focus</w:t>
            </w:r>
            <w:r w:rsidR="00330A8A" w:rsidRPr="00022518">
              <w:rPr>
                <w:rFonts w:ascii="Calibri" w:hAnsi="Calibri" w:cs="Calibri"/>
                <w:b/>
              </w:rPr>
              <w:t>:</w:t>
            </w:r>
          </w:p>
          <w:p w14:paraId="35A93617" w14:textId="45256078" w:rsidR="00014862" w:rsidRPr="00022518" w:rsidRDefault="00022518" w:rsidP="00022518">
            <w:pPr>
              <w:rPr>
                <w:rFonts w:ascii="Calibri" w:hAnsi="Calibri" w:cs="Calibri"/>
              </w:rPr>
            </w:pPr>
            <w:r w:rsidRPr="00022518">
              <w:rPr>
                <w:rFonts w:ascii="Calibri" w:hAnsi="Calibri" w:cs="Calibri"/>
              </w:rPr>
              <w:t xml:space="preserve">Dundalk High School faculty and staff will utilize Student Monthly Attendance Incentives to increase overall school attendance and close the gap between underperforming subgroups. Faculty, staff, and students will </w:t>
            </w:r>
            <w:r w:rsidR="007A6101">
              <w:rPr>
                <w:rFonts w:ascii="Calibri" w:hAnsi="Calibri" w:cs="Calibri"/>
              </w:rPr>
              <w:t xml:space="preserve">also </w:t>
            </w:r>
            <w:r w:rsidRPr="00022518">
              <w:rPr>
                <w:rFonts w:ascii="Calibri" w:hAnsi="Calibri" w:cs="Calibri"/>
              </w:rPr>
              <w:t>participate in Mentor Groups which will focus on building relationships through identified mentor strategies</w:t>
            </w:r>
            <w:r w:rsidR="007A6101">
              <w:rPr>
                <w:rFonts w:ascii="Calibri" w:hAnsi="Calibri" w:cs="Calibri"/>
              </w:rPr>
              <w:t>.</w:t>
            </w:r>
          </w:p>
          <w:p w14:paraId="378CE360" w14:textId="77777777" w:rsidR="00014862" w:rsidRPr="00022518" w:rsidRDefault="00014862" w:rsidP="00022518">
            <w:pPr>
              <w:rPr>
                <w:rFonts w:ascii="Calibri" w:hAnsi="Calibri" w:cs="Calibri"/>
              </w:rPr>
            </w:pPr>
          </w:p>
          <w:p w14:paraId="32FBBD9B" w14:textId="77777777" w:rsidR="00014862" w:rsidRPr="00022518" w:rsidRDefault="00014862" w:rsidP="00014862">
            <w:pPr>
              <w:jc w:val="center"/>
              <w:rPr>
                <w:rFonts w:ascii="Calibri" w:hAnsi="Calibri" w:cs="Calibri"/>
                <w:b/>
              </w:rPr>
            </w:pPr>
          </w:p>
        </w:tc>
      </w:tr>
    </w:tbl>
    <w:p w14:paraId="35FA5C20" w14:textId="77777777" w:rsidR="00014862" w:rsidRPr="00F5285F" w:rsidRDefault="00014862" w:rsidP="00014862">
      <w:pPr>
        <w:spacing w:after="0" w:line="240" w:lineRule="auto"/>
        <w:rPr>
          <w:b/>
        </w:rPr>
      </w:pPr>
    </w:p>
    <w:p w14:paraId="60AD1103" w14:textId="77777777" w:rsidR="00014862" w:rsidRDefault="00014862"/>
    <w:sectPr w:rsidR="000148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0D06" w14:textId="77777777" w:rsidR="00E2646C" w:rsidRDefault="00E2646C" w:rsidP="00014862">
      <w:pPr>
        <w:spacing w:after="0" w:line="240" w:lineRule="auto"/>
      </w:pPr>
      <w:r>
        <w:separator/>
      </w:r>
    </w:p>
  </w:endnote>
  <w:endnote w:type="continuationSeparator" w:id="0">
    <w:p w14:paraId="1C03A06A" w14:textId="77777777" w:rsidR="00E2646C" w:rsidRDefault="00E2646C"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31AD" w14:textId="77777777" w:rsidR="00E2646C" w:rsidRDefault="00E2646C" w:rsidP="00014862">
      <w:pPr>
        <w:spacing w:after="0" w:line="240" w:lineRule="auto"/>
      </w:pPr>
      <w:r>
        <w:separator/>
      </w:r>
    </w:p>
  </w:footnote>
  <w:footnote w:type="continuationSeparator" w:id="0">
    <w:p w14:paraId="15D93942" w14:textId="77777777" w:rsidR="00E2646C" w:rsidRDefault="00E2646C" w:rsidP="0001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39C" w14:textId="77777777" w:rsidR="00AB5F19" w:rsidRDefault="00AB5F19">
    <w:pPr>
      <w:pStyle w:val="Header"/>
    </w:pPr>
    <w:r>
      <w:t xml:space="preserve">Purpose:  Synthesize your </w:t>
    </w:r>
    <w:r w:rsidR="00F51B7D">
      <w:t xml:space="preserve">SPP </w:t>
    </w:r>
    <w:r>
      <w:t>key actions</w:t>
    </w:r>
    <w:r w:rsidR="00F51B7D">
      <w:t xml:space="preserve"> and teaching and learning observables</w:t>
    </w:r>
    <w:r>
      <w:t xml:space="preserve"> </w:t>
    </w:r>
    <w:r w:rsidR="00F51B7D">
      <w:t xml:space="preserve">to determine your </w:t>
    </w:r>
    <w:r>
      <w:t>instructional focus</w:t>
    </w:r>
    <w:r w:rsidR="00F51B7D">
      <w:t>, to communicate with all stakeholder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02106"/>
    <w:multiLevelType w:val="hybridMultilevel"/>
    <w:tmpl w:val="5F50FA56"/>
    <w:lvl w:ilvl="0" w:tplc="4B9041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518"/>
    <w:rsid w:val="00162EC7"/>
    <w:rsid w:val="00285BD0"/>
    <w:rsid w:val="00330A8A"/>
    <w:rsid w:val="006A6ED4"/>
    <w:rsid w:val="007A6101"/>
    <w:rsid w:val="007B5CC5"/>
    <w:rsid w:val="007F5A22"/>
    <w:rsid w:val="008F1D94"/>
    <w:rsid w:val="00A00FB8"/>
    <w:rsid w:val="00AB4674"/>
    <w:rsid w:val="00AB5F19"/>
    <w:rsid w:val="00B471DF"/>
    <w:rsid w:val="00BD008A"/>
    <w:rsid w:val="00BD08D0"/>
    <w:rsid w:val="00C94E61"/>
    <w:rsid w:val="00DC7369"/>
    <w:rsid w:val="00E2646C"/>
    <w:rsid w:val="00E62A2C"/>
    <w:rsid w:val="00EE32DA"/>
    <w:rsid w:val="00F5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0DC1"/>
  <w15:chartTrackingRefBased/>
  <w15:docId w15:val="{C680C7DE-3AC8-4766-91F0-1D14D378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0 xmlns="97046b2e-afb9-49d7-a957-a4aa37c527e7" xsi:nil="true"/>
    <Templates xmlns="97046b2e-afb9-49d7-a957-a4aa37c527e7" xsi:nil="true"/>
    <FolderType xmlns="97046b2e-afb9-49d7-a957-a4aa37c527e7" xsi:nil="true"/>
    <Students xmlns="97046b2e-afb9-49d7-a957-a4aa37c527e7">
      <UserInfo>
        <DisplayName/>
        <AccountId xsi:nil="true"/>
        <AccountType/>
      </UserInfo>
    </Students>
    <Student_Groups xmlns="97046b2e-afb9-49d7-a957-a4aa37c527e7">
      <UserInfo>
        <DisplayName/>
        <AccountId xsi:nil="true"/>
        <AccountType/>
      </UserInfo>
    </Student_Groups>
    <CultureName xmlns="97046b2e-afb9-49d7-a957-a4aa37c527e7" xsi:nil="true"/>
    <TeamsChannelId xmlns="97046b2e-afb9-49d7-a957-a4aa37c527e7" xsi:nil="true"/>
    <DefaultSectionNames xmlns="97046b2e-afb9-49d7-a957-a4aa37c527e7" xsi:nil="true"/>
    <NotebookType xmlns="97046b2e-afb9-49d7-a957-a4aa37c527e7" xsi:nil="true"/>
    <Teachers xmlns="97046b2e-afb9-49d7-a957-a4aa37c527e7">
      <UserInfo>
        <DisplayName/>
        <AccountId xsi:nil="true"/>
        <AccountType/>
      </UserInfo>
    </Teachers>
    <IsNotebookLocked xmlns="97046b2e-afb9-49d7-a957-a4aa37c527e7" xsi:nil="true"/>
    <Is_Collaboration_Space_Locked xmlns="97046b2e-afb9-49d7-a957-a4aa37c527e7" xsi:nil="true"/>
    <Has_Teacher_Only_SectionGroup xmlns="97046b2e-afb9-49d7-a957-a4aa37c527e7" xsi:nil="true"/>
    <Owner xmlns="97046b2e-afb9-49d7-a957-a4aa37c527e7">
      <UserInfo>
        <DisplayName/>
        <AccountId xsi:nil="true"/>
        <AccountType/>
      </UserInfo>
    </Owner>
    <AppVersion xmlns="97046b2e-afb9-49d7-a957-a4aa37c527e7" xsi:nil="true"/>
    <Invited_Students xmlns="97046b2e-afb9-49d7-a957-a4aa37c527e7" xsi:nil="true"/>
    <Self_Registration_Enabled xmlns="97046b2e-afb9-49d7-a957-a4aa37c527e7" xsi:nil="true"/>
    <Invited_Teachers xmlns="97046b2e-afb9-49d7-a957-a4aa37c527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31" ma:contentTypeDescription="Create a new document." ma:contentTypeScope="" ma:versionID="5ad77adb346428d1c316fff48263fbf6">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d9f144888f35499a8c7090d09827346b"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Templates" minOccurs="0"/>
                <xsd:element ref="ns4:IsNotebook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TeamsChannelId" ma:index="30" nillable="true" ma:displayName="Teams Channel Id" ma:internalName="TeamsChannelId">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8105D-30D3-4886-8A54-827FC4B9E410}">
  <ds:schemaRefs>
    <ds:schemaRef ds:uri="http://schemas.microsoft.com/office/infopath/2007/PartnerControls"/>
    <ds:schemaRef ds:uri="7a64f73c-6f40-4585-8b39-e901bfde5c8e"/>
    <ds:schemaRef ds:uri="http://purl.org/dc/elements/1.1/"/>
    <ds:schemaRef ds:uri="http://schemas.microsoft.com/office/2006/metadata/properties"/>
    <ds:schemaRef ds:uri="http://purl.org/dc/terms/"/>
    <ds:schemaRef ds:uri="97046b2e-afb9-49d7-a957-a4aa37c527e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FA2F29-B623-4306-AA63-31B89FFBA143}">
  <ds:schemaRefs>
    <ds:schemaRef ds:uri="http://schemas.microsoft.com/sharepoint/v3/contenttype/forms"/>
  </ds:schemaRefs>
</ds:datastoreItem>
</file>

<file path=customXml/itemProps3.xml><?xml version="1.0" encoding="utf-8"?>
<ds:datastoreItem xmlns:ds="http://schemas.openxmlformats.org/officeDocument/2006/customXml" ds:itemID="{E63538BC-3BDD-441B-909D-0519DCC49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dc:description/>
  <cp:lastModifiedBy>Burkhardt, Laura M</cp:lastModifiedBy>
  <cp:revision>2</cp:revision>
  <dcterms:created xsi:type="dcterms:W3CDTF">2019-09-30T20:43:00Z</dcterms:created>
  <dcterms:modified xsi:type="dcterms:W3CDTF">2019-09-30T20:43:00Z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